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C5B66" w14:textId="0D2160A2" w:rsidR="0068625A" w:rsidRPr="00E15B53" w:rsidRDefault="0068625A" w:rsidP="0068625A">
      <w:pPr>
        <w:pStyle w:val="Nagwek1"/>
        <w:ind w:right="545"/>
        <w:rPr>
          <w:color w:val="2E74B5" w:themeColor="accent5" w:themeShade="BF"/>
        </w:rPr>
      </w:pPr>
      <w:r>
        <w:rPr>
          <w:color w:val="2E74B5" w:themeColor="accent5" w:themeShade="BF"/>
        </w:rPr>
        <w:t>Пункт 2 повестки дня.  Предварительный отчет о семинарах по наращиванию потенциала GAC</w:t>
      </w:r>
    </w:p>
    <w:p w14:paraId="36C83FE6" w14:textId="6E5807AE" w:rsidR="0068625A" w:rsidRPr="00A326CA" w:rsidRDefault="00A326CA" w:rsidP="0068625A">
      <w:pPr>
        <w:pStyle w:val="Nagwek2"/>
        <w:rPr>
          <w:b w:val="0"/>
          <w:color w:val="000000" w:themeColor="text1"/>
          <w:sz w:val="20"/>
          <w:szCs w:val="20"/>
        </w:rPr>
      </w:pPr>
      <w:r>
        <w:rPr>
          <w:sz w:val="20"/>
        </w:rPr>
        <w:t xml:space="preserve">Примечание: </w:t>
      </w:r>
      <w:r>
        <w:rPr>
          <w:b w:val="0"/>
          <w:color w:val="000000" w:themeColor="text1"/>
          <w:sz w:val="20"/>
        </w:rPr>
        <w:t>этот информационный документ подготовлен персоналом ICANN из группы поддержки.</w:t>
      </w:r>
    </w:p>
    <w:p w14:paraId="422B9CFD" w14:textId="77777777" w:rsidR="00A326CA" w:rsidRPr="00A326CA" w:rsidRDefault="00A326CA" w:rsidP="00A326CA">
      <w:pPr>
        <w:pStyle w:val="Tekstpodstawowy"/>
      </w:pPr>
    </w:p>
    <w:p w14:paraId="0AEB44A1" w14:textId="31A23497" w:rsidR="0068625A" w:rsidRPr="00EA4C85" w:rsidRDefault="0068625A" w:rsidP="0068625A">
      <w:pPr>
        <w:pStyle w:val="Nagwek2"/>
      </w:pPr>
      <w:r>
        <w:t>Справочная информация:</w:t>
      </w:r>
    </w:p>
    <w:p w14:paraId="57D809F4" w14:textId="0D445F46" w:rsidR="0068625A" w:rsidRPr="00A326C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tab/>
      </w:r>
      <w:r>
        <w:br/>
      </w:r>
      <w:r>
        <w:rPr>
          <w:rFonts w:ascii="Century Gothic" w:hAnsi="Century Gothic"/>
          <w:color w:val="000000"/>
          <w:sz w:val="20"/>
        </w:rPr>
        <w:t>Инициатива проведения семинаров по наращиванию потенциала GAC возникла на конференции ICANN56 в Хельсинки. Этот проект был направлен на улучшение понимания членами GAC модели наделенного полномочиями сообщества ICANN, роли GAC в ICANN (особенно участия GAC в процессах разработки политики ICANN), а также процедур и состава GAC. Кроме того, планировалось уделять внимание техническим аспектам (параметры протоколов, безопасность, стабильность и отказоустойчивость уникальных идентификаторов интернета) и конкретным темам общественной политики (роль правительств в использовании кодов стран, кибербезопасность, защита потребителей и, в последнее время, общие положения о защите данных (GDPR)), глубокое понимание которых есть не у всех.</w:t>
      </w:r>
    </w:p>
    <w:p w14:paraId="1602CD74" w14:textId="77777777" w:rsidR="0068625A" w:rsidRPr="00A326CA" w:rsidRDefault="0068625A" w:rsidP="0068625A">
      <w:pPr>
        <w:rPr>
          <w:rFonts w:ascii="Century Gothic" w:hAnsi="Century Gothic"/>
          <w:sz w:val="20"/>
          <w:szCs w:val="20"/>
        </w:rPr>
      </w:pPr>
    </w:p>
    <w:p w14:paraId="04909FA1" w14:textId="77777777" w:rsidR="0068625A" w:rsidRPr="00A326CA" w:rsidRDefault="0068625A" w:rsidP="006862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>В сотрудничестве с членами и сопредседателями рабочей группы GAC по вопросам регионов с недостаточным уровнем обеспеченности услугами персонал отделов взаимодействия с правительствами и глобального взаимодействия с заинтересованными сторонами организовал несколько региональных семинаров в 2017 и 2018 финансовых годах (2017 ФГ и 2018 ФГ).  В представленной ниже таблице перечислены все проведенные к настоящему времени семинары.</w:t>
      </w:r>
    </w:p>
    <w:p w14:paraId="3B4897B7" w14:textId="77777777" w:rsidR="0068625A" w:rsidRPr="00A326CA" w:rsidRDefault="0068625A" w:rsidP="0068625A">
      <w:pPr>
        <w:spacing w:after="240"/>
        <w:rPr>
          <w:rFonts w:ascii="Century Gothic" w:hAnsi="Century Gothic"/>
          <w:sz w:val="20"/>
          <w:szCs w:val="20"/>
        </w:rPr>
      </w:pPr>
    </w:p>
    <w:p w14:paraId="6AF1121B" w14:textId="000038EA" w:rsidR="0068625A" w:rsidRPr="00A326CA" w:rsidRDefault="0068625A" w:rsidP="0068625A">
      <w:pPr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>В общей сложности было проведено семь (7) семинаров, последний из которых должен состояться на ICANN62 в Панаме. После ICANN62 будет опубликован итоговый отчет с рекомендациями.</w:t>
      </w:r>
    </w:p>
    <w:p w14:paraId="239422A1" w14:textId="0501481F" w:rsidR="0068625A" w:rsidRDefault="0068625A" w:rsidP="0068625A">
      <w:pPr>
        <w:rPr>
          <w:rFonts w:ascii="Century Gothic" w:hAnsi="Century Gothic" w:cs="Calibri"/>
          <w:color w:val="000000"/>
        </w:rPr>
      </w:pPr>
    </w:p>
    <w:p w14:paraId="5D1324AE" w14:textId="77777777" w:rsidR="0068625A" w:rsidRPr="0068625A" w:rsidRDefault="0068625A" w:rsidP="0068625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2906"/>
        <w:gridCol w:w="2167"/>
      </w:tblGrid>
      <w:tr w:rsidR="0068625A" w:rsidRPr="0068625A" w14:paraId="4CC16E83" w14:textId="77777777" w:rsidTr="0068625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2FD3B" w14:textId="77777777" w:rsidR="0068625A" w:rsidRPr="0068625A" w:rsidRDefault="0068625A" w:rsidP="006862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000000"/>
              </w:rPr>
              <w:t>Семинар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987FD" w14:textId="6613CA8B" w:rsidR="0068625A" w:rsidRPr="0068625A" w:rsidRDefault="0068625A" w:rsidP="006862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000000"/>
              </w:rPr>
              <w:t>Количество участников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2E0A7" w14:textId="77777777" w:rsidR="0068625A" w:rsidRPr="0068625A" w:rsidRDefault="0068625A" w:rsidP="006862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000000"/>
              </w:rPr>
              <w:t>Даты</w:t>
            </w:r>
          </w:p>
        </w:tc>
      </w:tr>
      <w:tr w:rsidR="0068625A" w:rsidRPr="0068625A" w14:paraId="5DE85539" w14:textId="77777777" w:rsidTr="0068625A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97D91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Африка</w:t>
            </w:r>
          </w:p>
          <w:p w14:paraId="6E1305AE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Найроби, Кения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DD487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98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F23AB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январь 2017 года</w:t>
            </w:r>
          </w:p>
        </w:tc>
      </w:tr>
      <w:tr w:rsidR="0068625A" w:rsidRPr="0068625A" w14:paraId="767146D5" w14:textId="77777777" w:rsidTr="0068625A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A6085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Тихий океан</w:t>
            </w:r>
          </w:p>
          <w:p w14:paraId="4FF5AEF9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Фиджи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66C70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22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AC054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апрель 2017 года</w:t>
            </w:r>
          </w:p>
        </w:tc>
      </w:tr>
      <w:tr w:rsidR="0068625A" w:rsidRPr="0068625A" w14:paraId="6C8F6697" w14:textId="77777777" w:rsidTr="0068625A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73E01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Африка</w:t>
            </w:r>
          </w:p>
          <w:p w14:paraId="7AD2AA77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Йоханнесбург, ЮАР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28C0A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26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362BA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июнь 2017 года</w:t>
            </w:r>
          </w:p>
        </w:tc>
      </w:tr>
      <w:tr w:rsidR="0068625A" w:rsidRPr="0068625A" w14:paraId="668C9168" w14:textId="77777777" w:rsidTr="0068625A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F93B5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Абу-Даби</w:t>
            </w:r>
          </w:p>
          <w:p w14:paraId="71B27379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Объединенные Арабские Эмираты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4D84C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19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AD8D0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октябрь 2017 года</w:t>
            </w:r>
          </w:p>
        </w:tc>
      </w:tr>
      <w:tr w:rsidR="0068625A" w:rsidRPr="0068625A" w14:paraId="5F2D7961" w14:textId="77777777" w:rsidTr="0068625A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3278F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Азия, Катманду</w:t>
            </w:r>
          </w:p>
          <w:p w14:paraId="29017E8E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Непал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0CCC0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20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BC04F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февраль 2018 года</w:t>
            </w:r>
          </w:p>
        </w:tc>
      </w:tr>
      <w:tr w:rsidR="0068625A" w:rsidRPr="0068625A" w14:paraId="2E47BDC4" w14:textId="77777777" w:rsidTr="0068625A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6608B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Сан-Хуан</w:t>
            </w:r>
          </w:p>
          <w:p w14:paraId="1A029A54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Пуэрто-Рико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7364B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hd w:val="clear" w:color="auto" w:fill="FFFFFF"/>
              </w:rPr>
              <w:t>22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ADAC5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март 2018 года</w:t>
            </w:r>
          </w:p>
        </w:tc>
      </w:tr>
      <w:tr w:rsidR="0068625A" w:rsidRPr="0068625A" w14:paraId="74318244" w14:textId="77777777" w:rsidTr="0068625A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7C7F8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Дакар  </w:t>
            </w:r>
          </w:p>
          <w:p w14:paraId="09CF3EAD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Сенегал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4348F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20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13741" w14:textId="77777777" w:rsidR="0068625A" w:rsidRPr="00A326CA" w:rsidRDefault="0068625A" w:rsidP="00686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май 2018 года</w:t>
            </w:r>
          </w:p>
        </w:tc>
      </w:tr>
    </w:tbl>
    <w:p w14:paraId="2A5F59C0" w14:textId="77777777" w:rsidR="0068625A" w:rsidRPr="0068625A" w:rsidRDefault="0068625A" w:rsidP="0068625A"/>
    <w:p w14:paraId="1D386F0F" w14:textId="190942DB" w:rsidR="0068625A" w:rsidRDefault="0068625A" w:rsidP="0068625A">
      <w:pPr>
        <w:rPr>
          <w:rFonts w:ascii="Century Gothic" w:hAnsi="Century Gothic" w:cs="Calibri"/>
          <w:color w:val="000000"/>
        </w:rPr>
      </w:pPr>
    </w:p>
    <w:p w14:paraId="4A88C886" w14:textId="77777777" w:rsidR="0068625A" w:rsidRPr="00A326C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 xml:space="preserve">Чтобы лучше понять потребности сообщества GAC и заранее подготовиться, накануне и после семинаров проводились опросы участников GAC. Результаты представлены здесь: </w:t>
      </w:r>
      <w:hyperlink r:id="rId7">
        <w:r>
          <w:rPr>
            <w:rStyle w:val="Hipercze"/>
            <w:rFonts w:ascii="Century Gothic" w:hAnsi="Century Gothic"/>
            <w:color w:val="1155CC"/>
            <w:sz w:val="20"/>
          </w:rPr>
          <w:t>https://gac.icann.org/activity/gac-capacity-development-workshops-2017-2018</w:t>
        </w:r>
      </w:hyperlink>
      <w:r>
        <w:rPr>
          <w:rFonts w:ascii="Century Gothic" w:hAnsi="Century Gothic"/>
          <w:color w:val="000000"/>
          <w:sz w:val="20"/>
        </w:rPr>
        <w:t>.</w:t>
      </w:r>
    </w:p>
    <w:p w14:paraId="7C818D13" w14:textId="77777777" w:rsidR="0068625A" w:rsidRDefault="0068625A" w:rsidP="0068625A"/>
    <w:p w14:paraId="6D8F5EEF" w14:textId="35535DAA" w:rsidR="0068625A" w:rsidRDefault="0068625A" w:rsidP="0068625A">
      <w:pPr>
        <w:pStyle w:val="Nagwek2"/>
      </w:pPr>
      <w:r>
        <w:t xml:space="preserve">Ожидаемые события на конференции ICANN62 </w:t>
      </w:r>
    </w:p>
    <w:p w14:paraId="7ABB266E" w14:textId="77777777" w:rsidR="00A326CA" w:rsidRDefault="00A326CA" w:rsidP="0068625A">
      <w:pPr>
        <w:rPr>
          <w:rFonts w:ascii="Century Gothic" w:hAnsi="Century Gothic"/>
        </w:rPr>
      </w:pPr>
    </w:p>
    <w:p w14:paraId="5CCE8C8D" w14:textId="0FE90D97" w:rsidR="0068625A" w:rsidRPr="00A326CA" w:rsidRDefault="00A326CA" w:rsidP="0068625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>Заседание на ICANN62, посвященное предварительному анализу отчета, позволит членам и наблюдателям GAC получить от сотрудников отдела взаимодействия с правительствами информацию о результатах инициативы по наращиванию потенциала GAC, достигнутых за 18 месяцев. Отчет будет содержать следующие сведения:</w:t>
      </w:r>
    </w:p>
    <w:p w14:paraId="7AF2E0F3" w14:textId="77777777" w:rsidR="0068625A" w:rsidRPr="00A326CA" w:rsidRDefault="0068625A" w:rsidP="0068625A">
      <w:pPr>
        <w:numPr>
          <w:ilvl w:val="0"/>
          <w:numId w:val="1"/>
        </w:numPr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>Критический анализ результатов программы (на основе ответов представителей GAC, принявших участие в опросах после семинаров и в итоговом глобальном опросе)</w:t>
      </w:r>
    </w:p>
    <w:p w14:paraId="52ACC16A" w14:textId="3522413C" w:rsidR="0068625A" w:rsidRPr="00A326CA" w:rsidRDefault="00DF743A" w:rsidP="0068625A">
      <w:pPr>
        <w:numPr>
          <w:ilvl w:val="0"/>
          <w:numId w:val="1"/>
        </w:numPr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>Ряд рекомендаций по развитию программы наращивания потенциала GAC в ближайшем будущем</w:t>
      </w:r>
    </w:p>
    <w:p w14:paraId="4884D227" w14:textId="427E6826" w:rsidR="0068625A" w:rsidRDefault="0068625A" w:rsidP="0068625A"/>
    <w:p w14:paraId="35A92304" w14:textId="282DBA22" w:rsidR="0068625A" w:rsidRPr="00EA4C85" w:rsidRDefault="0068625A" w:rsidP="00A567C0">
      <w:pPr>
        <w:pStyle w:val="Nagwek2"/>
      </w:pPr>
      <w:r>
        <w:lastRenderedPageBreak/>
        <w:t>Дополнительная справочная информация/подробности:</w:t>
      </w:r>
    </w:p>
    <w:p w14:paraId="23B53E94" w14:textId="77777777" w:rsidR="0068625A" w:rsidRPr="00A326CA" w:rsidRDefault="0068625A" w:rsidP="00A567C0">
      <w:pPr>
        <w:pStyle w:val="Nagwek4"/>
        <w:numPr>
          <w:ilvl w:val="0"/>
          <w:numId w:val="10"/>
        </w:numPr>
        <w:spacing w:before="280" w:after="80"/>
        <w:textAlignment w:val="baseline"/>
        <w:rPr>
          <w:rFonts w:ascii="Century Gothic" w:hAnsi="Century Gothic" w:cs="Calibri"/>
          <w:color w:val="666666"/>
          <w:sz w:val="20"/>
          <w:szCs w:val="20"/>
        </w:rPr>
      </w:pPr>
      <w:r>
        <w:rPr>
          <w:rFonts w:ascii="Century Gothic" w:hAnsi="Century Gothic"/>
          <w:b/>
          <w:color w:val="1155CC"/>
          <w:sz w:val="20"/>
          <w:u w:val="single"/>
        </w:rPr>
        <w:t xml:space="preserve">Рабочая группа GAC по вопросам регионов с недостаточным уровнем обеспеченности услугами </w:t>
      </w:r>
      <w:hyperlink r:id="rId8">
        <w:r>
          <w:rPr>
            <w:rStyle w:val="Hipercze"/>
            <w:rFonts w:ascii="Century Gothic" w:hAnsi="Century Gothic"/>
            <w:b/>
            <w:color w:val="1155CC"/>
            <w:sz w:val="20"/>
          </w:rPr>
          <w:t>— мандат</w:t>
        </w:r>
      </w:hyperlink>
      <w:r>
        <w:rPr>
          <w:rFonts w:ascii="Century Gothic" w:hAnsi="Century Gothic"/>
          <w:b/>
          <w:color w:val="666666"/>
          <w:sz w:val="20"/>
        </w:rPr>
        <w:t xml:space="preserve"> </w:t>
      </w:r>
    </w:p>
    <w:p w14:paraId="7B2E6930" w14:textId="77777777" w:rsidR="0068625A" w:rsidRPr="00A326C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>Мандат рабочей группы GAC по вопросам недостаточно обслуживаемых регионов — «разработка ряда механизмов поддержки, выработки рекомендаций и оказания помощи, нацеленных на:</w:t>
      </w:r>
    </w:p>
    <w:p w14:paraId="3E8643D5" w14:textId="77777777" w:rsidR="0068625A" w:rsidRPr="00A326CA" w:rsidRDefault="0068625A" w:rsidP="0068625A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>Увеличение численности и объемов участия членов GAC из наименее развитых стран и малых островных развивающихся государств</w:t>
      </w:r>
    </w:p>
    <w:p w14:paraId="3FE523B6" w14:textId="77777777" w:rsidR="0068625A" w:rsidRPr="00A326CA" w:rsidRDefault="0068625A" w:rsidP="0068625A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>Расширение знаний, понимания и возможностей представителей GAC из наименее развитых стран и малых островных развивающихся государств, позволяющее им участвовать в политических процессах ICANN (в том числе в работе GAC), чтобы:</w:t>
      </w:r>
    </w:p>
    <w:p w14:paraId="5497D515" w14:textId="77777777" w:rsidR="0068625A" w:rsidRPr="006D5DBF" w:rsidRDefault="0068625A" w:rsidP="0068625A">
      <w:pPr>
        <w:pStyle w:val="Normalny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pacing w:val="-2"/>
          <w:sz w:val="20"/>
          <w:szCs w:val="20"/>
        </w:rPr>
      </w:pPr>
      <w:r w:rsidRPr="006D5DBF">
        <w:rPr>
          <w:rFonts w:ascii="Century Gothic" w:hAnsi="Century Gothic"/>
          <w:color w:val="000000"/>
          <w:spacing w:val="-2"/>
          <w:sz w:val="20"/>
        </w:rPr>
        <w:t>Увеличить объемы участия и вовлеченности представителей недостаточно обслуживаемых регионов во время будущих раундов внедрения новых доменов верхнего уровня общего пользования (gTLD).</w:t>
      </w:r>
    </w:p>
    <w:p w14:paraId="3FA9DCF9" w14:textId="50C9A27D" w:rsidR="0068625A" w:rsidRPr="00A326CA" w:rsidRDefault="0068625A" w:rsidP="0068625A">
      <w:pPr>
        <w:pStyle w:val="Normalny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>Стимулировать рост и развитие доменной отрасли (в том числе регистратур и регистраторов) в недостаточно обслуживаемых сейчас регионах.</w:t>
      </w:r>
    </w:p>
    <w:p w14:paraId="728F0150" w14:textId="77777777" w:rsidR="0068625A" w:rsidRPr="00A326CA" w:rsidRDefault="0068625A" w:rsidP="00226F5C">
      <w:pPr>
        <w:pStyle w:val="Nagwek4"/>
        <w:keepNext w:val="0"/>
        <w:keepLines w:val="0"/>
        <w:numPr>
          <w:ilvl w:val="0"/>
          <w:numId w:val="10"/>
        </w:numPr>
        <w:spacing w:before="280" w:after="8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</w:rPr>
        <w:t>Коммюнике GAC (с ICANN 56 по ICANN 59)</w:t>
      </w:r>
    </w:p>
    <w:p w14:paraId="7332577D" w14:textId="77777777" w:rsidR="0068625A" w:rsidRPr="00A326CA" w:rsidRDefault="0068625A" w:rsidP="0068625A">
      <w:pPr>
        <w:rPr>
          <w:rFonts w:ascii="Century Gothic" w:hAnsi="Century Gothic"/>
          <w:sz w:val="20"/>
          <w:szCs w:val="20"/>
        </w:rPr>
      </w:pPr>
    </w:p>
    <w:p w14:paraId="6D53594F" w14:textId="77777777" w:rsidR="0068625A" w:rsidRPr="00A326CA" w:rsidRDefault="0068625A" w:rsidP="0068625A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entury Gothic" w:hAnsi="Century Gothic" w:cs="Calibri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</w:rPr>
        <w:t xml:space="preserve">Коммюнике GAC: </w:t>
      </w:r>
      <w:hyperlink r:id="rId9">
        <w:r>
          <w:rPr>
            <w:rStyle w:val="Hipercze"/>
            <w:rFonts w:ascii="Century Gothic" w:hAnsi="Century Gothic"/>
            <w:b/>
            <w:color w:val="1155CC"/>
            <w:sz w:val="20"/>
          </w:rPr>
          <w:t>Хельсинки, Финляндия — июнь 2016 года (ICANN56)</w:t>
        </w:r>
      </w:hyperlink>
    </w:p>
    <w:p w14:paraId="31961221" w14:textId="77777777" w:rsidR="0068625A" w:rsidRPr="00A326CA" w:rsidRDefault="0068625A" w:rsidP="0068625A">
      <w:pPr>
        <w:rPr>
          <w:rFonts w:ascii="Century Gothic" w:hAnsi="Century Gothic"/>
          <w:sz w:val="20"/>
          <w:szCs w:val="20"/>
        </w:rPr>
      </w:pPr>
    </w:p>
    <w:p w14:paraId="38E425BA" w14:textId="5CF116CB" w:rsidR="0068625A" w:rsidRPr="00A326C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>«На 56-й конференции ICANN GAC провел заседание, посвященное наращиванию потенциала, которое было организовано совместно рабочей группой GAC по вопросам, связанным с регионами с недостаточным уровнем обеспеченности услугами, и отделом глобального взаимодействия с заинтересованными сторонами ICANN. Итогом этого заседания стало приглашение сопредседателями рабочей группы специалистов отдела глобального взаимодействия с заинтересованными сторонами ICANN к более тесному сотрудничеству и совместной работе в помощь должностным лицам правительств стран-участниц GAC в наращивании потенциала и экспертных знаний по различным вопросам, связанным с DNS. Параллельно с этим рабочая группа GAC определит приоритетные области и проблемы, которыми могли бы заняться специалисты отдела глобального взаимодействия с заинтересованными сторонами в рамках участия в усилиях по наращиванию потенциала».</w:t>
      </w:r>
    </w:p>
    <w:p w14:paraId="23883341" w14:textId="77777777" w:rsidR="0068625A" w:rsidRPr="00A326CA" w:rsidRDefault="0068625A" w:rsidP="0068625A">
      <w:pPr>
        <w:rPr>
          <w:rFonts w:ascii="Century Gothic" w:hAnsi="Century Gothic"/>
          <w:sz w:val="20"/>
          <w:szCs w:val="20"/>
        </w:rPr>
      </w:pPr>
    </w:p>
    <w:p w14:paraId="3B23008E" w14:textId="77777777" w:rsidR="0068625A" w:rsidRPr="00A326CA" w:rsidRDefault="0068625A" w:rsidP="00226F5C">
      <w:pPr>
        <w:pStyle w:val="Normalny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entury Gothic" w:hAnsi="Century Gothic" w:cs="Calibri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</w:rPr>
        <w:t xml:space="preserve">Коммюнике GAC: </w:t>
      </w:r>
      <w:hyperlink r:id="rId10">
        <w:r>
          <w:rPr>
            <w:rStyle w:val="Hipercze"/>
            <w:rFonts w:ascii="Century Gothic" w:hAnsi="Century Gothic"/>
            <w:b/>
            <w:color w:val="1155CC"/>
            <w:sz w:val="20"/>
          </w:rPr>
          <w:t>Хайдарабад, Индия — ноябрь 2016 года (ICANN57)</w:t>
        </w:r>
      </w:hyperlink>
    </w:p>
    <w:p w14:paraId="48D92D6A" w14:textId="77777777" w:rsidR="0068625A" w:rsidRPr="00A326C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 xml:space="preserve"> </w:t>
      </w:r>
    </w:p>
    <w:p w14:paraId="4EB00F94" w14:textId="77777777" w:rsidR="0068625A" w:rsidRPr="00A326C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</w:rPr>
        <w:t>«</w:t>
      </w:r>
      <w:r>
        <w:rPr>
          <w:rFonts w:ascii="Century Gothic" w:hAnsi="Century Gothic"/>
          <w:i/>
          <w:color w:val="000000"/>
          <w:sz w:val="20"/>
        </w:rPr>
        <w:t>GAC дает Правлению ICANN рекомендацию:</w:t>
      </w:r>
    </w:p>
    <w:p w14:paraId="535272F6" w14:textId="77777777" w:rsidR="0068625A" w:rsidRPr="00A326C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</w:rPr>
        <w:t xml:space="preserve"> Принять необходимые меры, чтобы дать GAC возможность вести деятельность в интересах регионов с недостаточным уровнем обеспеченности услугами, включая помимо прочего укрепление потенциала и участие в процессах разработки политики в ICANN.</w:t>
      </w:r>
    </w:p>
    <w:p w14:paraId="1D112B2D" w14:textId="77777777" w:rsidR="0068625A" w:rsidRPr="00A326C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</w:rPr>
        <w:t xml:space="preserve"> </w:t>
      </w:r>
    </w:p>
    <w:p w14:paraId="36B20EBA" w14:textId="77777777" w:rsidR="0068625A" w:rsidRPr="00A326CA" w:rsidRDefault="0068625A" w:rsidP="00A567C0">
      <w:pPr>
        <w:pStyle w:val="NormalnyWeb"/>
        <w:keepNext/>
        <w:keepLines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i/>
          <w:color w:val="000000"/>
          <w:sz w:val="20"/>
        </w:rPr>
        <w:lastRenderedPageBreak/>
        <w:t>ОБОСНОВАНИЕ</w:t>
      </w:r>
    </w:p>
    <w:p w14:paraId="67EBC3F1" w14:textId="77777777" w:rsidR="0068625A" w:rsidRPr="00A326C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</w:rPr>
        <w:t>Подход с участием многих заинтересованных сторон, на котором основана деятельность ICANN, способствовал впечатляющим коллективным усилиям по разработке комплексных процессов формирования политики и технического обеспечения. Однако нам крайне необходимо признавать и помнить, что, хотя этот подход призван обеспечить</w:t>
      </w:r>
    </w:p>
    <w:p w14:paraId="5AC8F49A" w14:textId="77777777" w:rsidR="0068625A" w:rsidRPr="00A326C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</w:rPr>
        <w:t>всеохватность и разнообразие, обеспечив полноправие и влияние всех заинтересованных сторон на принятие решений ICANN, развивающиеся регионы все еще сталкиваются с множеством трудностей, ограничивающих их участие. GAC разработал план работ, нацеленный на устранение части этих трудностей, и дает рекомендации».</w:t>
      </w:r>
    </w:p>
    <w:p w14:paraId="6A5CA20B" w14:textId="0FCC36EB" w:rsidR="0068625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i/>
          <w:color w:val="000000"/>
          <w:sz w:val="20"/>
        </w:rPr>
      </w:pPr>
      <w:r>
        <w:rPr>
          <w:rFonts w:ascii="Century Gothic" w:hAnsi="Century Gothic"/>
          <w:i/>
          <w:color w:val="000000"/>
          <w:sz w:val="20"/>
        </w:rPr>
        <w:t xml:space="preserve"> </w:t>
      </w:r>
    </w:p>
    <w:p w14:paraId="28639CC8" w14:textId="00804F32" w:rsidR="006D5DBF" w:rsidRDefault="006D5DBF" w:rsidP="0068625A">
      <w:pPr>
        <w:pStyle w:val="NormalnyWeb"/>
        <w:spacing w:before="0" w:beforeAutospacing="0" w:after="0" w:afterAutospacing="0"/>
        <w:rPr>
          <w:rFonts w:ascii="Century Gothic" w:hAnsi="Century Gothic"/>
          <w:i/>
          <w:color w:val="000000"/>
          <w:sz w:val="20"/>
        </w:rPr>
      </w:pPr>
    </w:p>
    <w:p w14:paraId="556AD175" w14:textId="02C93BAC" w:rsidR="006D5DBF" w:rsidRDefault="006D5DBF" w:rsidP="0068625A">
      <w:pPr>
        <w:pStyle w:val="NormalnyWeb"/>
        <w:spacing w:before="0" w:beforeAutospacing="0" w:after="0" w:afterAutospacing="0"/>
        <w:rPr>
          <w:rFonts w:ascii="Century Gothic" w:hAnsi="Century Gothic"/>
          <w:i/>
          <w:color w:val="000000"/>
          <w:sz w:val="20"/>
        </w:rPr>
      </w:pPr>
    </w:p>
    <w:p w14:paraId="7D02D853" w14:textId="77777777" w:rsidR="006D5DBF" w:rsidRPr="00A326CA" w:rsidRDefault="006D5DBF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7EC161A0" w14:textId="77777777" w:rsidR="0068625A" w:rsidRPr="00A326CA" w:rsidRDefault="0068625A" w:rsidP="00226F5C">
      <w:pPr>
        <w:pStyle w:val="Normalny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entury Gothic" w:hAnsi="Century Gothic" w:cs="Calibri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</w:rPr>
        <w:t xml:space="preserve">Коммюнике GAC: </w:t>
      </w:r>
      <w:hyperlink r:id="rId11">
        <w:r>
          <w:rPr>
            <w:rStyle w:val="Hipercze"/>
            <w:rFonts w:ascii="Century Gothic" w:hAnsi="Century Gothic"/>
            <w:b/>
            <w:color w:val="1155CC"/>
            <w:sz w:val="20"/>
          </w:rPr>
          <w:t>Копенгаген, Дания — март 2017 года (ICANN58)</w:t>
        </w:r>
      </w:hyperlink>
    </w:p>
    <w:p w14:paraId="5BCB2AF6" w14:textId="77777777" w:rsidR="0068625A" w:rsidRPr="00A326CA" w:rsidRDefault="0068625A" w:rsidP="0068625A">
      <w:pPr>
        <w:rPr>
          <w:rFonts w:ascii="Century Gothic" w:hAnsi="Century Gothic"/>
          <w:sz w:val="20"/>
          <w:szCs w:val="20"/>
        </w:rPr>
      </w:pPr>
    </w:p>
    <w:p w14:paraId="1C3C18AE" w14:textId="0D198E5E" w:rsidR="0068625A" w:rsidRPr="006D5DBF" w:rsidRDefault="00226F5C" w:rsidP="0068625A">
      <w:pPr>
        <w:pStyle w:val="NormalnyWeb"/>
        <w:spacing w:before="0" w:beforeAutospacing="0" w:after="0" w:afterAutospacing="0"/>
        <w:rPr>
          <w:rFonts w:ascii="Century Gothic" w:hAnsi="Century Gothic"/>
          <w:spacing w:val="-2"/>
          <w:sz w:val="20"/>
          <w:szCs w:val="20"/>
        </w:rPr>
      </w:pPr>
      <w:r w:rsidRPr="006D5DBF">
        <w:rPr>
          <w:rFonts w:ascii="Century Gothic" w:hAnsi="Century Gothic"/>
          <w:i/>
          <w:color w:val="000000"/>
          <w:spacing w:val="-2"/>
          <w:sz w:val="20"/>
        </w:rPr>
        <w:t>«Рабочая группа GAC по вопросам, связанным с регионами с недостаточным уровнем обеспеченности услугами, провела два заседания для продвижения своей работы и доклада о различных действиях, предусмотренных планом работы. Для продвижения текущей работы сопредседатели рабочей группы провели совещания</w:t>
      </w:r>
    </w:p>
    <w:p w14:paraId="488B819C" w14:textId="77777777" w:rsidR="0068625A" w:rsidRPr="00A326C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</w:rPr>
        <w:t xml:space="preserve"> </w:t>
      </w:r>
    </w:p>
    <w:p w14:paraId="2AF81291" w14:textId="77777777" w:rsidR="0068625A" w:rsidRPr="00A326C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</w:rPr>
        <w:t>с ccNSO и PTI для обсуждения и изучения различных подходов к задачам, поставленным GAC</w:t>
      </w:r>
    </w:p>
    <w:p w14:paraId="09ED16CD" w14:textId="77777777" w:rsidR="0068625A" w:rsidRPr="006D5DBF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pacing w:val="-2"/>
          <w:sz w:val="20"/>
          <w:szCs w:val="20"/>
        </w:rPr>
      </w:pPr>
      <w:r w:rsidRPr="006D5DBF">
        <w:rPr>
          <w:rFonts w:ascii="Century Gothic" w:hAnsi="Century Gothic"/>
          <w:i/>
          <w:color w:val="000000"/>
          <w:spacing w:val="-2"/>
          <w:sz w:val="20"/>
        </w:rPr>
        <w:t>перед этой рабочей группой, которая должна служить первой инстанцией для членов GAC, испытывающих проблемы с делегированием и переделегированием ccTLD.</w:t>
      </w:r>
    </w:p>
    <w:p w14:paraId="67906CF2" w14:textId="77777777" w:rsidR="0068625A" w:rsidRPr="00A326C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</w:rPr>
        <w:t>• С отделом по развитию и обеспечению ответственности перед общественностью (DPRD) ICANN для обсуждения совместной разработки и реализации проводимого рабочей группой опроса членов GAC из регионов с недостаточным уровнем обеспеченности услугами.</w:t>
      </w:r>
    </w:p>
    <w:p w14:paraId="2AB05BC7" w14:textId="77777777" w:rsidR="0068625A" w:rsidRPr="00A326C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</w:rPr>
        <w:t>• С отделами ICANN по взаимодействию с правительствами, по глобальному взаимодействию с заинтересованными сторонами и по безопасности, стабильности и отказоустойчивости для планирования следующей серии заседаний для развития регионального потенциала членов GAC и правоохранительных органов из регионов с недостаточным уровнем обеспеченности услугами в Азиатско-Тихоокеанском регионе, на Ближнем Востоке, в Латинской Америке и в странах Карибского бассейна до конца 2017 года. Рабочая группа продолжит участие в следующих видах деятельности:</w:t>
      </w:r>
    </w:p>
    <w:p w14:paraId="4ABDAF4B" w14:textId="77777777" w:rsidR="0068625A" w:rsidRPr="00A326C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</w:rPr>
        <w:t xml:space="preserve"> </w:t>
      </w:r>
    </w:p>
    <w:p w14:paraId="69FAAD74" w14:textId="77777777" w:rsidR="0068625A" w:rsidRPr="00A326CA" w:rsidRDefault="0068625A" w:rsidP="00226F5C">
      <w:pPr>
        <w:pStyle w:val="Normalny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entury Gothic" w:hAnsi="Century Gothic" w:cs="Calibri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</w:rPr>
        <w:t xml:space="preserve">Коммюнике GAC: </w:t>
      </w:r>
      <w:hyperlink r:id="rId12">
        <w:r>
          <w:rPr>
            <w:rStyle w:val="Hipercze"/>
            <w:rFonts w:ascii="Century Gothic" w:hAnsi="Century Gothic"/>
            <w:b/>
            <w:color w:val="1155CC"/>
            <w:sz w:val="20"/>
          </w:rPr>
          <w:t xml:space="preserve">Йоханнесбург, ЮАР — июнь 2017 года (ICANN59) </w:t>
        </w:r>
      </w:hyperlink>
    </w:p>
    <w:p w14:paraId="50DD39D8" w14:textId="77777777" w:rsidR="0068625A" w:rsidRPr="00A326CA" w:rsidRDefault="0068625A" w:rsidP="0068625A">
      <w:pPr>
        <w:rPr>
          <w:rFonts w:ascii="Century Gothic" w:hAnsi="Century Gothic"/>
          <w:sz w:val="20"/>
          <w:szCs w:val="20"/>
        </w:rPr>
      </w:pPr>
    </w:p>
    <w:p w14:paraId="5200F33A" w14:textId="77777777" w:rsidR="0068625A" w:rsidRPr="00A326C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</w:rPr>
        <w:t>«Рабочая группа GAC по вопросам, связанным с регионами с недостаточным уровнем обеспеченности услугами: Рабочая группа продолжает сотрудничать с отделом взаимодействия с правительствами (GE) и другими отделами ICANN для организации заседаний по наращиванию потенциала. К последним мероприятиям относятся: Второй региональный семинар, направленный на взаимодействие со странами Океании, который прошел в Фиджи 28 и 29 апреля 2017 года.</w:t>
      </w:r>
    </w:p>
    <w:p w14:paraId="097FD728" w14:textId="77777777" w:rsidR="0068625A" w:rsidRPr="00A326C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</w:rPr>
        <w:lastRenderedPageBreak/>
        <w:t>Семинар групп USRWG и PSWG по наращиванию потенциала членов GAC, правоохранительных органов и организаций по защите прав потребителей из стран Африки, который прошел 23 и 24 июня 2017 года в Йоханнесбурге, ЮАР.</w:t>
      </w:r>
    </w:p>
    <w:p w14:paraId="086DE044" w14:textId="77777777" w:rsidR="0068625A" w:rsidRPr="00A326C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</w:rPr>
        <w:t>Обсуждение за круглым столом инициатив GAC ICANN по наращиванию потенциала во время форума Всемирной встречи на высшем уровне по вопросам информационного сообщества (ВВУИО) в июне 2017 года в Женеве.</w:t>
      </w:r>
    </w:p>
    <w:p w14:paraId="7A415629" w14:textId="77777777" w:rsidR="0068625A" w:rsidRPr="00A326C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</w:rPr>
        <w:t>Рабочая группа в сотрудничестве с отделом взаимодействия с правительствами (GE) и отделом по развитию и обеспечению ответственности перед общественностью (DPRD) занимается разработкой концепции, которая позволяла бы непрерывно оценивать мероприятия GAC по наращиванию потенциала.</w:t>
      </w:r>
    </w:p>
    <w:p w14:paraId="37934B58" w14:textId="77777777" w:rsidR="0068625A" w:rsidRPr="00A326CA" w:rsidRDefault="0068625A" w:rsidP="0068625A">
      <w:pPr>
        <w:pStyle w:val="Normalny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</w:rPr>
        <w:t xml:space="preserve"> </w:t>
      </w:r>
    </w:p>
    <w:p w14:paraId="7983D58E" w14:textId="1E14D259" w:rsidR="00226F5C" w:rsidRDefault="0068625A" w:rsidP="006D5DBF">
      <w:pPr>
        <w:pStyle w:val="NormalnyWeb"/>
        <w:spacing w:before="0" w:beforeAutospacing="0" w:after="0" w:afterAutospacing="0"/>
        <w:rPr>
          <w:rFonts w:ascii="Century Gothic" w:hAnsi="Century Gothic"/>
          <w:i/>
          <w:color w:val="000000"/>
          <w:sz w:val="20"/>
        </w:rPr>
      </w:pPr>
      <w:r>
        <w:rPr>
          <w:rFonts w:ascii="Century Gothic" w:hAnsi="Century Gothic"/>
          <w:i/>
          <w:color w:val="000000"/>
          <w:sz w:val="20"/>
        </w:rPr>
        <w:t xml:space="preserve">GAC рассчитывает на то, что корпорация ICANN будет и в дальнейшем поддерживать деятельность этой рабочей группы, чтобы способствовать участию представителей регионов с недостаточным уровнем обеспеченности услугами в процессах разработки политики в GAC и ICANN. Эта рабочая группа подготовила ориентировочный календарь будущих инициатив по наращиванию потенциала на следующие 2 года. Эта рабочая группа будет по-прежнему сотрудничать с ccNSO и Организацией по открытым техническим идентификаторам (PTI), чтобы завершить составление документа с ответами на часто задаваемые вопросы (FAQ) о делегировании и переделегировании национальных доменов верхнего уровня» </w:t>
      </w:r>
    </w:p>
    <w:p w14:paraId="1FD65B74" w14:textId="77777777" w:rsidR="00A567C0" w:rsidRPr="00E06DE4" w:rsidRDefault="00A567C0" w:rsidP="006D5DBF">
      <w:pPr>
        <w:pStyle w:val="NormalnyWeb"/>
        <w:spacing w:before="0" w:beforeAutospacing="0" w:after="0" w:afterAutospacing="0"/>
      </w:pPr>
      <w:bookmarkStart w:id="0" w:name="_GoBack"/>
      <w:bookmarkEnd w:id="0"/>
    </w:p>
    <w:p w14:paraId="49EC663E" w14:textId="77777777" w:rsidR="0068625A" w:rsidRDefault="0068625A" w:rsidP="0068625A">
      <w:pPr>
        <w:pStyle w:val="Nagwek2"/>
      </w:pPr>
      <w:bookmarkStart w:id="1" w:name="_Hlk484433727"/>
      <w:r>
        <w:t>Описание документа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5439"/>
      </w:tblGrid>
      <w:tr w:rsidR="0068625A" w:rsidRPr="003F43E3" w14:paraId="6761C6B1" w14:textId="77777777" w:rsidTr="00A326CA">
        <w:tc>
          <w:tcPr>
            <w:tcW w:w="3083" w:type="dxa"/>
            <w:vAlign w:val="center"/>
          </w:tcPr>
          <w:p w14:paraId="0D1B37FC" w14:textId="77777777" w:rsidR="0068625A" w:rsidRPr="003F43E3" w:rsidRDefault="0068625A" w:rsidP="001344B0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Название</w:t>
            </w:r>
          </w:p>
        </w:tc>
        <w:tc>
          <w:tcPr>
            <w:tcW w:w="5439" w:type="dxa"/>
            <w:vAlign w:val="center"/>
          </w:tcPr>
          <w:p w14:paraId="683F81C1" w14:textId="53976596" w:rsidR="0068625A" w:rsidRPr="00EA3A02" w:rsidRDefault="00A326CA" w:rsidP="001344B0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Предварительный отчет о семинарах по наращиванию потенциала GAC</w:t>
            </w:r>
          </w:p>
        </w:tc>
      </w:tr>
      <w:tr w:rsidR="0068625A" w:rsidRPr="003F43E3" w14:paraId="07303BC1" w14:textId="77777777" w:rsidTr="00A326CA">
        <w:tc>
          <w:tcPr>
            <w:tcW w:w="3083" w:type="dxa"/>
            <w:vAlign w:val="center"/>
          </w:tcPr>
          <w:p w14:paraId="61CBCEE9" w14:textId="77777777" w:rsidR="0068625A" w:rsidRPr="003F43E3" w:rsidRDefault="0068625A" w:rsidP="001344B0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Распространение</w:t>
            </w:r>
          </w:p>
        </w:tc>
        <w:tc>
          <w:tcPr>
            <w:tcW w:w="5439" w:type="dxa"/>
            <w:vAlign w:val="center"/>
          </w:tcPr>
          <w:p w14:paraId="62CDAB44" w14:textId="77777777" w:rsidR="0068625A" w:rsidRPr="003F43E3" w:rsidRDefault="0068625A" w:rsidP="001344B0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Члены GAC</w:t>
            </w:r>
          </w:p>
        </w:tc>
      </w:tr>
      <w:tr w:rsidR="0068625A" w:rsidRPr="003F43E3" w14:paraId="7D93C495" w14:textId="77777777" w:rsidTr="00A326CA">
        <w:tc>
          <w:tcPr>
            <w:tcW w:w="3083" w:type="dxa"/>
            <w:vAlign w:val="center"/>
          </w:tcPr>
          <w:p w14:paraId="60710BBD" w14:textId="77777777" w:rsidR="0068625A" w:rsidRPr="003F43E3" w:rsidRDefault="0068625A" w:rsidP="001344B0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Дата распространения</w:t>
            </w:r>
          </w:p>
        </w:tc>
        <w:tc>
          <w:tcPr>
            <w:tcW w:w="5439" w:type="dxa"/>
            <w:vAlign w:val="center"/>
          </w:tcPr>
          <w:p w14:paraId="6BDC4D70" w14:textId="77777777" w:rsidR="0068625A" w:rsidRPr="003F43E3" w:rsidRDefault="0068625A" w:rsidP="001344B0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6 июня 2018 года</w:t>
            </w:r>
          </w:p>
        </w:tc>
      </w:tr>
      <w:bookmarkEnd w:id="1"/>
    </w:tbl>
    <w:p w14:paraId="1D7AB61E" w14:textId="2DBB8719" w:rsidR="00592857" w:rsidRDefault="00592857"/>
    <w:sectPr w:rsidR="00592857" w:rsidSect="0012301E">
      <w:headerReference w:type="default" r:id="rId13"/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9E139" w14:textId="77777777" w:rsidR="00362242" w:rsidRDefault="00362242">
      <w:r>
        <w:separator/>
      </w:r>
    </w:p>
  </w:endnote>
  <w:endnote w:type="continuationSeparator" w:id="0">
    <w:p w14:paraId="1865B6DB" w14:textId="77777777" w:rsidR="00362242" w:rsidRDefault="0036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C346D" w14:textId="77777777" w:rsidR="0012301E" w:rsidRDefault="00226F5C" w:rsidP="0012301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84032D" w14:textId="77777777" w:rsidR="0012301E" w:rsidRDefault="00362242" w:rsidP="001230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1BD8A" w14:textId="3B17B71C" w:rsidR="0012301E" w:rsidRDefault="00226F5C" w:rsidP="0012301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67C0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99120CA" w14:textId="77777777" w:rsidR="0012301E" w:rsidRDefault="00362242" w:rsidP="001230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517C8" w14:textId="77777777" w:rsidR="00362242" w:rsidRDefault="00362242">
      <w:r>
        <w:separator/>
      </w:r>
    </w:p>
  </w:footnote>
  <w:footnote w:type="continuationSeparator" w:id="0">
    <w:p w14:paraId="3729A615" w14:textId="77777777" w:rsidR="00362242" w:rsidRDefault="0036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FA13" w14:textId="1884A930" w:rsidR="0012301E" w:rsidRDefault="00A567C0" w:rsidP="00A567C0">
    <w:pPr>
      <w:pStyle w:val="Nagwek"/>
      <w:jc w:val="center"/>
    </w:pPr>
    <w:r w:rsidRPr="00EE4206">
      <w:rPr>
        <w:noProof/>
        <w:sz w:val="20"/>
        <w:szCs w:val="20"/>
        <w:lang w:val="pl-PL" w:eastAsia="ja-JP"/>
      </w:rPr>
      <w:drawing>
        <wp:inline distT="0" distB="0" distL="0" distR="0" wp14:anchorId="345B565A" wp14:editId="2F0C9237">
          <wp:extent cx="2295525" cy="904875"/>
          <wp:effectExtent l="0" t="0" r="9525" b="9525"/>
          <wp:docPr id="2" name="Picture 2" descr="W:\ICANN\!MANAGEMENT\Graphics\ICANN ! GAC\ICANN GAC-R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CANN\!MANAGEMENT\Graphics\ICANN ! GAC\ICANN GAC-RU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38DB"/>
    <w:multiLevelType w:val="multilevel"/>
    <w:tmpl w:val="B834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706C4"/>
    <w:multiLevelType w:val="hybridMultilevel"/>
    <w:tmpl w:val="7AC2C484"/>
    <w:lvl w:ilvl="0" w:tplc="BFDE1ACA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71FEE"/>
    <w:multiLevelType w:val="multilevel"/>
    <w:tmpl w:val="2A402028"/>
    <w:lvl w:ilvl="0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B42B1"/>
    <w:multiLevelType w:val="multilevel"/>
    <w:tmpl w:val="657C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4423E"/>
    <w:multiLevelType w:val="multilevel"/>
    <w:tmpl w:val="0CD0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657EB"/>
    <w:multiLevelType w:val="multilevel"/>
    <w:tmpl w:val="59A4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8714E"/>
    <w:multiLevelType w:val="multilevel"/>
    <w:tmpl w:val="F694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B764EA"/>
    <w:multiLevelType w:val="multilevel"/>
    <w:tmpl w:val="E814D83A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F143BB"/>
    <w:multiLevelType w:val="multilevel"/>
    <w:tmpl w:val="1F6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51003"/>
    <w:multiLevelType w:val="multilevel"/>
    <w:tmpl w:val="E814D83A"/>
    <w:lvl w:ilvl="0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C7348"/>
    <w:multiLevelType w:val="hybridMultilevel"/>
    <w:tmpl w:val="A794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3131C"/>
    <w:multiLevelType w:val="multilevel"/>
    <w:tmpl w:val="A260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5A"/>
    <w:rsid w:val="00140B33"/>
    <w:rsid w:val="00210B0C"/>
    <w:rsid w:val="00226F5C"/>
    <w:rsid w:val="002B1079"/>
    <w:rsid w:val="00362242"/>
    <w:rsid w:val="005847B2"/>
    <w:rsid w:val="00592857"/>
    <w:rsid w:val="0068625A"/>
    <w:rsid w:val="006D5DBF"/>
    <w:rsid w:val="008D2251"/>
    <w:rsid w:val="00A06837"/>
    <w:rsid w:val="00A326CA"/>
    <w:rsid w:val="00A567C0"/>
    <w:rsid w:val="00BE5829"/>
    <w:rsid w:val="00DA16CB"/>
    <w:rsid w:val="00DF743A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FF34"/>
  <w15:chartTrackingRefBased/>
  <w15:docId w15:val="{DDA869DA-38E2-9B4D-99F1-58884DB7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25A"/>
    <w:rPr>
      <w:rFonts w:ascii="Times New Roman" w:eastAsia="Times New Roman" w:hAnsi="Times New Roman" w:cs="Times New Roman"/>
    </w:rPr>
  </w:style>
  <w:style w:type="paragraph" w:styleId="Nagwek1">
    <w:name w:val="heading 1"/>
    <w:next w:val="Tekstpodstawowy"/>
    <w:link w:val="Nagwek1Znak"/>
    <w:uiPriority w:val="9"/>
    <w:qFormat/>
    <w:rsid w:val="0068625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rFonts w:ascii="Century Gothic" w:eastAsia="Calibri" w:hAnsi="Century Gothic" w:cs="Times New Roman"/>
      <w:b/>
      <w:color w:val="00408E"/>
      <w:sz w:val="28"/>
      <w:szCs w:val="28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68625A"/>
    <w:pPr>
      <w:keepNext/>
      <w:keepLines/>
      <w:spacing w:after="0" w:line="276" w:lineRule="auto"/>
      <w:ind w:right="547"/>
      <w:outlineLvl w:val="1"/>
    </w:pPr>
    <w:rPr>
      <w:rFonts w:ascii="Century Gothic" w:eastAsia="Calibri" w:hAnsi="Century Gothic"/>
      <w:b/>
      <w:color w:val="2F5496" w:themeColor="accent1" w:themeShade="B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62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625A"/>
    <w:rPr>
      <w:rFonts w:ascii="Century Gothic" w:eastAsia="Calibri" w:hAnsi="Century Gothic" w:cs="Times New Roman"/>
      <w:b/>
      <w:color w:val="00408E"/>
      <w:sz w:val="28"/>
      <w:szCs w:val="28"/>
      <w:lang w:val="ru-RU"/>
    </w:rPr>
  </w:style>
  <w:style w:type="character" w:customStyle="1" w:styleId="Nagwek2Znak">
    <w:name w:val="Nagłówek 2 Znak"/>
    <w:basedOn w:val="Domylnaczcionkaakapitu"/>
    <w:link w:val="Nagwek2"/>
    <w:uiPriority w:val="9"/>
    <w:rsid w:val="0068625A"/>
    <w:rPr>
      <w:rFonts w:ascii="Century Gothic" w:eastAsia="Calibri" w:hAnsi="Century Gothic" w:cs="Times New Roman"/>
      <w:b/>
      <w:color w:val="2F5496" w:themeColor="accent1" w:themeShade="BF"/>
      <w:lang w:val="ru-RU"/>
    </w:rPr>
  </w:style>
  <w:style w:type="paragraph" w:styleId="Nagwek">
    <w:name w:val="header"/>
    <w:basedOn w:val="Normalny"/>
    <w:link w:val="NagwekZnak"/>
    <w:uiPriority w:val="99"/>
    <w:unhideWhenUsed/>
    <w:rsid w:val="0068625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8625A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68625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8625A"/>
    <w:rPr>
      <w:rFonts w:eastAsiaTheme="minorEastAsia"/>
    </w:rPr>
  </w:style>
  <w:style w:type="character" w:styleId="Numerstrony">
    <w:name w:val="page number"/>
    <w:basedOn w:val="Domylnaczcionkaakapitu"/>
    <w:uiPriority w:val="99"/>
    <w:semiHidden/>
    <w:unhideWhenUsed/>
    <w:rsid w:val="0068625A"/>
  </w:style>
  <w:style w:type="paragraph" w:styleId="Tekstpodstawowy">
    <w:name w:val="Body Text"/>
    <w:basedOn w:val="Normalny"/>
    <w:link w:val="TekstpodstawowyZnak"/>
    <w:uiPriority w:val="99"/>
    <w:unhideWhenUsed/>
    <w:rsid w:val="0068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625A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862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2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8625A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62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working-group/gac-working-groups-on-under-served-region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ac.icann.org/activity/gac-capacity-development-workshops-2017-2018" TargetMode="External"/><Relationship Id="rId12" Type="http://schemas.openxmlformats.org/officeDocument/2006/relationships/hyperlink" Target="https://gac.icann.org/contentMigrated/icann59-gac-communiqu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c.icann.org/contentMigrated/icann58-gac-communiqu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gac.icann.org/contentMigrated/icann57-gac-communiq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c.icann.org/contentMigrated/icann56-gac-communiqu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Джулия Шарволен (Julia Charvolen)</dc:creator>
  <cp:keywords/>
  <dc:description/>
  <cp:lastModifiedBy>Użytkownik systemu Windows</cp:lastModifiedBy>
  <cp:revision>4</cp:revision>
  <dcterms:created xsi:type="dcterms:W3CDTF">2018-06-13T08:46:00Z</dcterms:created>
  <dcterms:modified xsi:type="dcterms:W3CDTF">2018-06-21T11:20:00Z</dcterms:modified>
</cp:coreProperties>
</file>